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5D3772">
        <w:rPr>
          <w:rFonts w:ascii="Arial" w:hAnsi="Arial" w:cs="Arial"/>
          <w:b/>
          <w:bCs/>
          <w:sz w:val="24"/>
        </w:rPr>
        <w:t>6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C47877" w:rsidRPr="00085056">
        <w:rPr>
          <w:rFonts w:ascii="Arial" w:hAnsi="Arial" w:cs="Arial"/>
          <w:b/>
          <w:bCs/>
          <w:sz w:val="24"/>
        </w:rPr>
        <w:t>1</w:t>
      </w:r>
      <w:r w:rsidR="001232A4">
        <w:rPr>
          <w:rFonts w:ascii="Arial" w:hAnsi="Arial" w:cs="Arial"/>
          <w:b/>
          <w:bCs/>
          <w:sz w:val="24"/>
        </w:rPr>
        <w:t>07196</w:t>
      </w:r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>August 16</w:t>
      </w:r>
      <w:r w:rsidR="005D3772" w:rsidRPr="001232A4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5D3772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5D3772">
        <w:rPr>
          <w:rFonts w:ascii="Arial" w:eastAsia="MS Mincho" w:hAnsi="Arial" w:cs="Arial"/>
          <w:b/>
          <w:bCs/>
          <w:sz w:val="24"/>
          <w:lang w:eastAsia="ja-JP"/>
        </w:rPr>
        <w:t xml:space="preserve"> 27</w:t>
      </w:r>
      <w:r w:rsidR="005D3772" w:rsidRPr="001232A4">
        <w:rPr>
          <w:rFonts w:ascii="Arial" w:eastAsia="바탕체" w:hAnsi="Arial" w:cs="Arial"/>
          <w:b/>
          <w:bCs/>
          <w:sz w:val="24"/>
          <w:vertAlign w:val="superscript"/>
          <w:lang w:eastAsia="ko-KR"/>
        </w:rPr>
        <w:t>th</w:t>
      </w:r>
      <w:r w:rsidR="005D3772">
        <w:rPr>
          <w:rFonts w:ascii="Arial" w:eastAsia="바탕체" w:hAnsi="Arial" w:cs="Arial"/>
          <w:b/>
          <w:bCs/>
          <w:sz w:val="24"/>
          <w:lang w:eastAsia="ko-KR"/>
        </w:rPr>
        <w:t xml:space="preserve">, </w:t>
      </w:r>
      <w:r w:rsidR="005D3772" w:rsidRPr="001232A4">
        <w:rPr>
          <w:rFonts w:ascii="Arial" w:eastAsia="바탕체" w:hAnsi="Arial" w:cs="Arial"/>
          <w:b/>
          <w:bCs/>
          <w:sz w:val="24"/>
          <w:lang w:eastAsia="ko-KR"/>
        </w:rPr>
        <w:t>2021</w:t>
      </w:r>
    </w:p>
    <w:p w:rsidR="005D191B" w:rsidRPr="00781778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Pr="00085056">
        <w:rPr>
          <w:rFonts w:ascii="Arial" w:hAnsi="Arial"/>
          <w:b/>
          <w:sz w:val="24"/>
        </w:rPr>
        <w:tab/>
        <w:t>8.11.1</w:t>
      </w:r>
      <w:r w:rsidR="0040777E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40777E" w:rsidRPr="0040777E">
        <w:rPr>
          <w:rFonts w:ascii="Arial" w:hAnsi="Arial"/>
          <w:b/>
          <w:sz w:val="24"/>
        </w:rPr>
        <w:t xml:space="preserve">Discussion on </w:t>
      </w:r>
      <w:r w:rsidR="00AE2266">
        <w:rPr>
          <w:rFonts w:ascii="Arial" w:hAnsi="Arial"/>
          <w:b/>
          <w:sz w:val="24"/>
        </w:rPr>
        <w:t>inter-UE coordination for M</w:t>
      </w:r>
      <w:r w:rsidR="0040777E" w:rsidRPr="0040777E">
        <w:rPr>
          <w:rFonts w:ascii="Arial" w:hAnsi="Arial"/>
          <w:b/>
          <w:sz w:val="24"/>
        </w:rPr>
        <w:t>ode 2 enhancements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A23896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the Rel-17 WID for NR sidelink enhancement [1], an objective on resource allocation </w:t>
      </w:r>
      <w:r w:rsidR="002D3B04" w:rsidRPr="00A23896">
        <w:rPr>
          <w:rFonts w:ascii="Times New Roman" w:hAnsi="Times New Roman"/>
          <w:sz w:val="22"/>
          <w:lang w:eastAsia="ko-KR"/>
        </w:rPr>
        <w:t xml:space="preserve">enhancement </w:t>
      </w:r>
      <w:r w:rsidR="00400BEF" w:rsidRPr="00A23896">
        <w:rPr>
          <w:rFonts w:ascii="Times New Roman" w:hAnsi="Times New Roman"/>
          <w:sz w:val="22"/>
          <w:lang w:eastAsia="ko-KR"/>
        </w:rPr>
        <w:t xml:space="preserve">in mode2 </w:t>
      </w:r>
      <w:r w:rsidR="00C43EB5" w:rsidRPr="00A23896">
        <w:rPr>
          <w:rFonts w:ascii="Times New Roman" w:hAnsi="Times New Roman"/>
          <w:sz w:val="22"/>
          <w:lang w:eastAsia="ko-KR"/>
        </w:rPr>
        <w:t>is as follows</w:t>
      </w:r>
      <w:r w:rsidR="00400BEF" w:rsidRPr="00A23896">
        <w:rPr>
          <w:rFonts w:ascii="Times New Roman" w:hAnsi="Times New Roman"/>
          <w:sz w:val="22"/>
          <w:lang w:eastAsia="ko-KR"/>
        </w:rPr>
        <w:t>:</w:t>
      </w:r>
    </w:p>
    <w:p w:rsidR="00FB694D" w:rsidRPr="002D3B04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02EB1" w:rsidRPr="00A43A6E" w:rsidRDefault="00602EB1" w:rsidP="00602EB1">
            <w:pPr>
              <w:pStyle w:val="MS"/>
              <w:widowControl w:val="0"/>
              <w:spacing w:before="24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>2. Resource allocation enhancement: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0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Inter-UE coordination with the following until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2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A set of resources is determined at UE-A. This set is sent to UE-B in mode 2, and UE-B takes this into account in the resource selection for its own transmission.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study scope after RAN#90 is to be decided in RAN#90.</w:t>
            </w:r>
          </w:p>
          <w:p w:rsidR="002D3B04" w:rsidRPr="002D3B04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  <w:rPr>
                <w:rFonts w:hAnsi="Times New Roman" w:cs="Times New Roman"/>
                <w:sz w:val="21"/>
                <w:szCs w:val="24"/>
              </w:r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The solution should be able to operate in-coverage, partial coverage, and out-of-coverage and to address consecutive packet loss in all coverage scenarios.</w:t>
            </w:r>
          </w:p>
          <w:p w:rsidR="00602EB1" w:rsidRDefault="002D3B04" w:rsidP="002D3B04">
            <w:pPr>
              <w:pStyle w:val="MS"/>
              <w:widowControl w:val="0"/>
              <w:numPr>
                <w:ilvl w:val="1"/>
                <w:numId w:val="49"/>
              </w:numPr>
            </w:pPr>
            <w:r w:rsidRPr="002D3B04">
              <w:rPr>
                <w:rFonts w:hAnsi="Times New Roman" w:cs="Times New Roman"/>
                <w:sz w:val="21"/>
                <w:szCs w:val="24"/>
              </w:rPr>
              <w:t>Note: RAN2 work will start after RAN#89.</w:t>
            </w:r>
          </w:p>
        </w:tc>
      </w:tr>
    </w:tbl>
    <w:p w:rsidR="003872F1" w:rsidRDefault="00FB694D" w:rsidP="00FB694D">
      <w:pPr>
        <w:spacing w:before="240"/>
        <w:rPr>
          <w:lang w:val="en-US" w:eastAsia="ko-KR"/>
        </w:rPr>
      </w:pPr>
      <w:r w:rsidRPr="00394183">
        <w:rPr>
          <w:rFonts w:ascii="Times New Roman" w:hAnsi="Times New Roman"/>
          <w:sz w:val="22"/>
          <w:szCs w:val="22"/>
          <w:lang w:eastAsia="ko-KR"/>
        </w:rPr>
        <w:t>In RAN1 #10</w:t>
      </w:r>
      <w:r w:rsidR="0031487A">
        <w:rPr>
          <w:rFonts w:ascii="Times New Roman" w:hAnsi="Times New Roman"/>
          <w:sz w:val="22"/>
          <w:szCs w:val="22"/>
          <w:lang w:eastAsia="ko-KR"/>
        </w:rPr>
        <w:t>4bis</w:t>
      </w:r>
      <w:r w:rsidRPr="00394183">
        <w:rPr>
          <w:rFonts w:ascii="Times New Roman" w:hAnsi="Times New Roman"/>
          <w:sz w:val="22"/>
          <w:szCs w:val="22"/>
          <w:lang w:eastAsia="ko-KR"/>
        </w:rPr>
        <w:t>-e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[2], </w:t>
      </w:r>
      <w:r w:rsidR="0031487A"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 w:rsidR="0031487A">
        <w:rPr>
          <w:rFonts w:ascii="Times New Roman" w:hAnsi="Times New Roman"/>
          <w:sz w:val="22"/>
          <w:szCs w:val="22"/>
          <w:lang w:eastAsia="ko-KR"/>
        </w:rPr>
        <w:t>following agreements</w:t>
      </w:r>
      <w:r w:rsidR="00E362F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2D3B04">
        <w:rPr>
          <w:rFonts w:ascii="Times New Roman" w:hAnsi="Times New Roman"/>
          <w:sz w:val="22"/>
          <w:szCs w:val="22"/>
          <w:lang w:eastAsia="ko-KR"/>
        </w:rPr>
        <w:t>were made</w:t>
      </w:r>
      <w:r w:rsidR="004D14EB">
        <w:rPr>
          <w:rFonts w:ascii="Times New Roman" w:hAnsi="Times New Roman"/>
          <w:sz w:val="22"/>
          <w:szCs w:val="22"/>
          <w:lang w:eastAsia="ko-KR"/>
        </w:rPr>
        <w:t>:</w:t>
      </w:r>
      <w:r w:rsidR="002D3B04" w:rsidRPr="00602EB1">
        <w:rPr>
          <w:lang w:val="en-US" w:eastAsia="ko-KR"/>
        </w:rPr>
        <w:t xml:space="preserve"> </w:t>
      </w:r>
    </w:p>
    <w:p w:rsidR="002D3B04" w:rsidRDefault="002D3B04" w:rsidP="00FB694D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3B04" w:rsidTr="002D3B04">
        <w:tc>
          <w:tcPr>
            <w:tcW w:w="9631" w:type="dxa"/>
          </w:tcPr>
          <w:p w:rsidR="0031487A" w:rsidRPr="005D5328" w:rsidRDefault="0031487A" w:rsidP="0031487A">
            <w:pPr>
              <w:rPr>
                <w:rFonts w:ascii="Calibri" w:eastAsia="Times New Roman" w:hAnsi="Calibri" w:cs="Calibri"/>
                <w:bCs/>
                <w:iCs/>
                <w:szCs w:val="20"/>
                <w:lang w:eastAsia="ko-KR"/>
              </w:rPr>
            </w:pPr>
            <w:r w:rsidRPr="005D5328"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lang w:eastAsia="ko-KR"/>
              </w:rPr>
              <w:t xml:space="preserve"> Agreement:</w:t>
            </w:r>
          </w:p>
          <w:p w:rsidR="0031487A" w:rsidRPr="005D5328" w:rsidRDefault="0031487A" w:rsidP="0031487A">
            <w:pPr>
              <w:pStyle w:val="af6"/>
              <w:numPr>
                <w:ilvl w:val="0"/>
                <w:numId w:val="53"/>
              </w:numPr>
              <w:tabs>
                <w:tab w:val="num" w:pos="400"/>
              </w:tabs>
              <w:ind w:leftChars="0" w:left="426" w:hanging="426"/>
              <w:jc w:val="both"/>
              <w:rPr>
                <w:rFonts w:ascii="Calibri" w:eastAsia="맑은 고딕" w:hAnsi="Calibri" w:cs="Calibri"/>
                <w:iCs/>
                <w:szCs w:val="20"/>
                <w:lang w:eastAsia="ko-KR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Support the following schemes of inter-UE coordination in Mode 2:</w:t>
            </w:r>
          </w:p>
          <w:p w:rsidR="0031487A" w:rsidRPr="005D5328" w:rsidRDefault="0031487A" w:rsidP="0031487A">
            <w:pPr>
              <w:pStyle w:val="af6"/>
              <w:numPr>
                <w:ilvl w:val="1"/>
                <w:numId w:val="53"/>
              </w:numPr>
              <w:ind w:leftChars="0" w:left="12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Inter-UE Coordination Scheme 1: </w:t>
            </w:r>
          </w:p>
          <w:p w:rsidR="0031487A" w:rsidRPr="005D5328" w:rsidRDefault="0031487A" w:rsidP="0031487A">
            <w:pPr>
              <w:pStyle w:val="af6"/>
              <w:numPr>
                <w:ilvl w:val="2"/>
                <w:numId w:val="53"/>
              </w:numPr>
              <w:ind w:leftChars="0" w:left="16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The coordination information sent from UE-A to UE-B is the set of resources preferred and/or non-preferred for UE-B’s transmission</w:t>
            </w:r>
          </w:p>
          <w:p w:rsidR="0031487A" w:rsidRPr="005D5328" w:rsidRDefault="0031487A" w:rsidP="0031487A">
            <w:pPr>
              <w:pStyle w:val="af6"/>
              <w:numPr>
                <w:ilvl w:val="3"/>
                <w:numId w:val="53"/>
              </w:numPr>
              <w:ind w:leftChars="0" w:left="20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details including a possibility of down-selection between the preferred resource set and the non-preferred resource set, whether or not to include any additional information other than indicating time/frequency of the resources within the set in the coordination information</w:t>
            </w:r>
          </w:p>
          <w:p w:rsidR="0031487A" w:rsidRPr="005D5328" w:rsidRDefault="0031487A" w:rsidP="0031487A">
            <w:pPr>
              <w:pStyle w:val="af6"/>
              <w:numPr>
                <w:ilvl w:val="2"/>
                <w:numId w:val="53"/>
              </w:numPr>
              <w:ind w:leftChars="0" w:left="16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condition(s) in which Scheme 1 is used</w:t>
            </w:r>
          </w:p>
          <w:p w:rsidR="0031487A" w:rsidRPr="005D5328" w:rsidRDefault="0031487A" w:rsidP="0031487A">
            <w:pPr>
              <w:pStyle w:val="af6"/>
              <w:numPr>
                <w:ilvl w:val="1"/>
                <w:numId w:val="53"/>
              </w:numPr>
              <w:ind w:leftChars="0" w:left="12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 xml:space="preserve">Inter-UE Coordination Scheme 2: </w:t>
            </w:r>
          </w:p>
          <w:p w:rsidR="0031487A" w:rsidRPr="005D5328" w:rsidRDefault="0031487A" w:rsidP="0031487A">
            <w:pPr>
              <w:pStyle w:val="af6"/>
              <w:numPr>
                <w:ilvl w:val="2"/>
                <w:numId w:val="53"/>
              </w:numPr>
              <w:ind w:leftChars="0" w:left="16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The coordination information sent from UE-A to UE-B is the presence of expected/potential and/or detected resource conflict on the resources indicated by UE-B’s SCI</w:t>
            </w:r>
          </w:p>
          <w:p w:rsidR="0031487A" w:rsidRPr="005D5328" w:rsidRDefault="0031487A" w:rsidP="0031487A">
            <w:pPr>
              <w:pStyle w:val="af6"/>
              <w:numPr>
                <w:ilvl w:val="3"/>
                <w:numId w:val="53"/>
              </w:numPr>
              <w:ind w:leftChars="0" w:left="20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details including a possibility of down-selection between the expected/potential conflict and the detected resource conflict</w:t>
            </w:r>
          </w:p>
          <w:p w:rsidR="0031487A" w:rsidRPr="005D5328" w:rsidRDefault="0031487A" w:rsidP="0031487A">
            <w:pPr>
              <w:pStyle w:val="af6"/>
              <w:numPr>
                <w:ilvl w:val="2"/>
                <w:numId w:val="53"/>
              </w:numPr>
              <w:ind w:leftChars="0" w:left="1600"/>
              <w:jc w:val="both"/>
              <w:rPr>
                <w:rFonts w:ascii="Calibri" w:hAnsi="Calibri" w:cs="Calibri"/>
                <w:iCs/>
                <w:szCs w:val="20"/>
              </w:rPr>
            </w:pPr>
            <w:r w:rsidRPr="005D5328">
              <w:rPr>
                <w:rFonts w:ascii="Calibri" w:hAnsi="Calibri" w:cs="Calibri"/>
                <w:iCs/>
                <w:szCs w:val="20"/>
              </w:rPr>
              <w:t>FFS condition(s) in which Scheme 2 is used</w:t>
            </w:r>
          </w:p>
          <w:p w:rsidR="0031487A" w:rsidRDefault="0031487A" w:rsidP="0031487A">
            <w:pPr>
              <w:rPr>
                <w:lang w:eastAsia="x-none"/>
              </w:rPr>
            </w:pPr>
          </w:p>
          <w:p w:rsidR="0031487A" w:rsidRDefault="0031487A" w:rsidP="0031487A">
            <w:pPr>
              <w:rPr>
                <w:lang w:eastAsia="x-none"/>
              </w:rPr>
            </w:pPr>
          </w:p>
          <w:p w:rsidR="0031487A" w:rsidRPr="00F2595F" w:rsidRDefault="0031487A" w:rsidP="0031487A">
            <w:pPr>
              <w:rPr>
                <w:rFonts w:ascii="Calibri" w:eastAsia="Times New Roman" w:hAnsi="Calibri" w:cs="Calibri"/>
                <w:iCs/>
                <w:szCs w:val="20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bCs/>
                <w:iCs/>
                <w:szCs w:val="20"/>
                <w:highlight w:val="green"/>
                <w:u w:val="single"/>
                <w:lang w:eastAsia="ko-KR"/>
              </w:rPr>
              <w:lastRenderedPageBreak/>
              <w:t>Agreements</w:t>
            </w:r>
            <w:r w:rsidRPr="00F2595F">
              <w:rPr>
                <w:rFonts w:ascii="Calibri" w:eastAsia="Times New Roman" w:hAnsi="Calibri" w:cs="Calibri"/>
                <w:b/>
                <w:iCs/>
                <w:szCs w:val="20"/>
                <w:u w:val="single"/>
                <w:lang w:eastAsia="ko-KR"/>
              </w:rPr>
              <w:t>:</w:t>
            </w:r>
          </w:p>
          <w:p w:rsidR="0031487A" w:rsidRPr="00F2595F" w:rsidRDefault="0031487A" w:rsidP="0031487A">
            <w:pPr>
              <w:numPr>
                <w:ilvl w:val="0"/>
                <w:numId w:val="54"/>
              </w:numPr>
              <w:rPr>
                <w:rFonts w:ascii="Calibri" w:eastAsia="Times New Roman" w:hAnsi="Calibri" w:cs="Calibri"/>
                <w:iCs/>
                <w:szCs w:val="20"/>
                <w:u w:val="single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iCs/>
                <w:szCs w:val="20"/>
                <w:lang w:eastAsia="ko-KR"/>
              </w:rPr>
              <w:t>Study further to determine the conditions for UEs to be UE-A(s)/UE-B(s) for inter-UE coordination:</w:t>
            </w:r>
          </w:p>
          <w:p w:rsidR="0031487A" w:rsidRPr="00F2595F" w:rsidRDefault="0031487A" w:rsidP="0031487A">
            <w:pPr>
              <w:numPr>
                <w:ilvl w:val="1"/>
                <w:numId w:val="55"/>
              </w:numPr>
              <w:rPr>
                <w:rFonts w:ascii="Calibri" w:eastAsia="Times New Roman" w:hAnsi="Calibri" w:cs="Calibri"/>
                <w:iCs/>
                <w:szCs w:val="20"/>
                <w:u w:val="single"/>
                <w:lang w:eastAsia="ko-KR"/>
              </w:rPr>
            </w:pPr>
            <w:r w:rsidRPr="00F2595F">
              <w:rPr>
                <w:rFonts w:ascii="Calibri" w:eastAsia="Times New Roman" w:hAnsi="Calibri" w:cs="Calibri"/>
                <w:iCs/>
                <w:szCs w:val="20"/>
                <w:lang w:eastAsia="ko-KR"/>
              </w:rPr>
              <w:t xml:space="preserve">Details include </w:t>
            </w:r>
            <w:r w:rsidRPr="00F2595F">
              <w:rPr>
                <w:rFonts w:ascii="Calibri" w:hAnsi="Calibri" w:cs="Calibri"/>
                <w:iCs/>
                <w:szCs w:val="20"/>
              </w:rPr>
              <w:t>applicable scenario(s)/inter-UE coordination scheme(s)</w:t>
            </w:r>
          </w:p>
          <w:p w:rsidR="0031487A" w:rsidRPr="00F2595F" w:rsidRDefault="0031487A" w:rsidP="0031487A">
            <w:pPr>
              <w:pStyle w:val="af6"/>
              <w:numPr>
                <w:ilvl w:val="1"/>
                <w:numId w:val="55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F2595F">
              <w:rPr>
                <w:rFonts w:ascii="Calibri" w:hAnsi="Calibri" w:cs="Calibri"/>
                <w:iCs/>
                <w:szCs w:val="20"/>
              </w:rPr>
              <w:t>E.g., only UE(s) among the intended receiver(s) of UE-B can be a UE-A, any UE can be a UE-A, high-layer configured, etc.</w:t>
            </w:r>
          </w:p>
          <w:p w:rsidR="0031487A" w:rsidRPr="00F2595F" w:rsidRDefault="0031487A" w:rsidP="0031487A">
            <w:pPr>
              <w:pStyle w:val="af6"/>
              <w:numPr>
                <w:ilvl w:val="2"/>
                <w:numId w:val="55"/>
              </w:numPr>
              <w:ind w:leftChars="0"/>
              <w:jc w:val="both"/>
              <w:rPr>
                <w:rFonts w:ascii="Calibri" w:hAnsi="Calibri" w:cs="Calibri"/>
                <w:iCs/>
                <w:szCs w:val="20"/>
              </w:rPr>
            </w:pPr>
            <w:r w:rsidRPr="00F2595F">
              <w:rPr>
                <w:rFonts w:ascii="Calibri" w:hAnsi="Calibri" w:cs="Calibri"/>
                <w:iCs/>
                <w:szCs w:val="20"/>
              </w:rPr>
              <w:t>Including the possibility of being subject to certain conditions and/or capability</w:t>
            </w:r>
          </w:p>
          <w:p w:rsidR="0031487A" w:rsidRDefault="0031487A" w:rsidP="0031487A">
            <w:pPr>
              <w:pStyle w:val="af6"/>
              <w:ind w:leftChars="0"/>
              <w:jc w:val="both"/>
              <w:rPr>
                <w:rFonts w:ascii="Calibri" w:hAnsi="Calibri" w:cs="Calibri"/>
                <w:iCs/>
                <w:sz w:val="28"/>
                <w:szCs w:val="28"/>
              </w:rPr>
            </w:pPr>
          </w:p>
          <w:p w:rsidR="0031487A" w:rsidRPr="00F56290" w:rsidRDefault="0031487A" w:rsidP="0031487A">
            <w:pPr>
              <w:rPr>
                <w:rFonts w:ascii="Calibri" w:eastAsia="굴림" w:hAnsi="Calibri" w:cs="Calibri"/>
                <w:szCs w:val="20"/>
                <w:highlight w:val="green"/>
                <w:u w:val="single"/>
                <w:lang w:val="en-US" w:eastAsia="ko-KR"/>
              </w:rPr>
            </w:pPr>
            <w:r w:rsidRPr="00F56290">
              <w:rPr>
                <w:rFonts w:ascii="Calibri" w:eastAsia="굴림" w:hAnsi="Calibri" w:cs="Calibri"/>
                <w:szCs w:val="20"/>
                <w:highlight w:val="green"/>
                <w:lang w:val="en-US" w:eastAsia="ko-KR"/>
              </w:rPr>
              <w:t>Agreement:</w:t>
            </w:r>
          </w:p>
          <w:p w:rsidR="0031487A" w:rsidRPr="00F56290" w:rsidRDefault="0031487A" w:rsidP="0031487A">
            <w:pPr>
              <w:numPr>
                <w:ilvl w:val="0"/>
                <w:numId w:val="53"/>
              </w:numPr>
              <w:autoSpaceDN w:val="0"/>
              <w:ind w:left="426" w:hanging="426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When UE-B receives the inter-UE coordination information from UE-A, consider at least one of the following options (with details FFS including possibly down-selecting/merging one or more of the options below, applicable scenario(s)/condition(s) for each option, UE behavior) for UE-B’s to take it into account in the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for its own transmission</w:t>
            </w:r>
          </w:p>
          <w:p w:rsidR="0031487A" w:rsidRPr="00F56290" w:rsidRDefault="0031487A" w:rsidP="0031487A">
            <w:pPr>
              <w:numPr>
                <w:ilvl w:val="1"/>
                <w:numId w:val="53"/>
              </w:numPr>
              <w:autoSpaceDN w:val="0"/>
              <w:ind w:left="1160" w:hanging="36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For scheme 1: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1-1: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is based on both UE-B’s sensing result (if available) and the received coordination information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1-2: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selection is based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only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 on the received coordination information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1-3: UE-B’s resource(s) to be re-selected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based on the received coordination information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br w:type="page"/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 xml:space="preserve">Option 1-4: UE-B’s resource(s) to be used for its transmission resource </w:t>
            </w:r>
            <w:r w:rsidRPr="00F56290">
              <w:rPr>
                <w:rFonts w:ascii="Calibri" w:eastAsia="Times New Roman" w:hAnsi="Calibri" w:cs="Calibri"/>
                <w:color w:val="FF0000"/>
                <w:szCs w:val="20"/>
                <w:lang w:val="en-US" w:eastAsia="ko-KR"/>
              </w:rPr>
              <w:t>(re)-</w:t>
            </w: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selection is based on the received coordination information</w:t>
            </w:r>
          </w:p>
          <w:p w:rsidR="0031487A" w:rsidRPr="00F56290" w:rsidRDefault="0031487A" w:rsidP="0031487A">
            <w:pPr>
              <w:numPr>
                <w:ilvl w:val="1"/>
                <w:numId w:val="53"/>
              </w:numPr>
              <w:autoSpaceDN w:val="0"/>
              <w:ind w:left="1160" w:hanging="36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For scheme 2: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Option 2-1: UE-B can determine resource(s) to be re-selected based on the received coordination information</w:t>
            </w:r>
          </w:p>
          <w:p w:rsidR="0031487A" w:rsidRPr="00F56290" w:rsidRDefault="0031487A" w:rsidP="0031487A">
            <w:pPr>
              <w:numPr>
                <w:ilvl w:val="2"/>
                <w:numId w:val="53"/>
              </w:numPr>
              <w:autoSpaceDN w:val="0"/>
              <w:ind w:left="1600"/>
              <w:jc w:val="both"/>
              <w:rPr>
                <w:rFonts w:ascii="Calibri" w:eastAsia="Times New Roman" w:hAnsi="Calibri" w:cs="Calibri"/>
                <w:szCs w:val="20"/>
                <w:lang w:val="en-US" w:eastAsia="ko-KR"/>
              </w:rPr>
            </w:pPr>
            <w:r w:rsidRPr="00F56290">
              <w:rPr>
                <w:rFonts w:ascii="Calibri" w:eastAsia="Times New Roman" w:hAnsi="Calibri" w:cs="Calibri"/>
                <w:szCs w:val="20"/>
                <w:lang w:val="en-US" w:eastAsia="ko-KR"/>
              </w:rPr>
              <w:t>Option 2-2: UE-B can determine a necessity of retransmission based on the received coordination information</w:t>
            </w:r>
          </w:p>
          <w:p w:rsidR="002D3B04" w:rsidRPr="002D3B04" w:rsidRDefault="002D3B04" w:rsidP="00DE6191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lang w:eastAsia="ko-KR"/>
              </w:rPr>
            </w:pPr>
          </w:p>
        </w:tc>
      </w:tr>
    </w:tbl>
    <w:p w:rsidR="002D3B04" w:rsidRPr="00A23896" w:rsidRDefault="002D3B04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lastRenderedPageBreak/>
        <w:t xml:space="preserve">In this contribution, </w:t>
      </w:r>
      <w:r w:rsidR="00FD4E5D" w:rsidRPr="00A23896">
        <w:rPr>
          <w:rFonts w:ascii="Times New Roman" w:hAnsi="Times New Roman"/>
          <w:sz w:val="22"/>
          <w:lang w:val="en-US" w:eastAsia="ko-KR"/>
        </w:rPr>
        <w:t>we discuss resource allocation enhancement in mode 2 based on inter-UE coordination.</w:t>
      </w:r>
    </w:p>
    <w:p w:rsidR="002D3B04" w:rsidRPr="002D3B04" w:rsidRDefault="002D3B04" w:rsidP="00FB694D">
      <w:pPr>
        <w:spacing w:before="240"/>
        <w:rPr>
          <w:sz w:val="22"/>
          <w:lang w:val="en-US"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DF4F84" w:rsidRDefault="00DF4F84" w:rsidP="00D16031">
      <w:pPr>
        <w:spacing w:before="240"/>
        <w:rPr>
          <w:rFonts w:ascii="Times New Roman" w:hAnsi="Times New Roman"/>
          <w:sz w:val="22"/>
          <w:szCs w:val="22"/>
        </w:rPr>
      </w:pPr>
      <w:r w:rsidRPr="00DF4F84">
        <w:rPr>
          <w:rFonts w:ascii="Times New Roman" w:hAnsi="Times New Roman"/>
          <w:sz w:val="22"/>
          <w:szCs w:val="22"/>
        </w:rPr>
        <w:t>In RAN1</w:t>
      </w:r>
      <w:r w:rsidR="009F0ACC">
        <w:rPr>
          <w:rFonts w:ascii="Times New Roman" w:hAnsi="Times New Roman"/>
          <w:sz w:val="22"/>
          <w:szCs w:val="22"/>
        </w:rPr>
        <w:t xml:space="preserve"> </w:t>
      </w:r>
      <w:r w:rsidRPr="00DF4F84">
        <w:rPr>
          <w:rFonts w:ascii="Times New Roman" w:hAnsi="Times New Roman"/>
          <w:sz w:val="22"/>
          <w:szCs w:val="22"/>
        </w:rPr>
        <w:t>#10</w:t>
      </w:r>
      <w:r w:rsidR="00BC5D33">
        <w:rPr>
          <w:rFonts w:ascii="Times New Roman" w:hAnsi="Times New Roman"/>
          <w:sz w:val="22"/>
          <w:szCs w:val="22"/>
        </w:rPr>
        <w:t>4</w:t>
      </w:r>
      <w:r w:rsidR="00BC5D33">
        <w:rPr>
          <w:rFonts w:ascii="Times New Roman" w:hAnsi="Times New Roman"/>
          <w:sz w:val="22"/>
          <w:szCs w:val="22"/>
          <w:lang w:eastAsia="ko-KR"/>
        </w:rPr>
        <w:t>bis</w:t>
      </w:r>
      <w:r w:rsidRPr="00DF4F84">
        <w:rPr>
          <w:rFonts w:ascii="Times New Roman" w:hAnsi="Times New Roman"/>
          <w:sz w:val="22"/>
          <w:szCs w:val="22"/>
        </w:rPr>
        <w:t xml:space="preserve">-e meeting, RAN1 </w:t>
      </w:r>
      <w:r w:rsidR="00E362FD">
        <w:rPr>
          <w:rFonts w:ascii="Times New Roman" w:hAnsi="Times New Roman" w:hint="eastAsia"/>
          <w:sz w:val="22"/>
          <w:szCs w:val="22"/>
          <w:lang w:eastAsia="ko-KR"/>
        </w:rPr>
        <w:t>supported</w:t>
      </w:r>
      <w:r w:rsidRPr="00DF4F84">
        <w:rPr>
          <w:rFonts w:ascii="Times New Roman" w:hAnsi="Times New Roman"/>
          <w:sz w:val="22"/>
          <w:szCs w:val="22"/>
        </w:rPr>
        <w:t xml:space="preserve"> </w:t>
      </w:r>
      <w:r w:rsidR="00BC5D33">
        <w:rPr>
          <w:rFonts w:ascii="Times New Roman" w:hAnsi="Times New Roman"/>
          <w:sz w:val="22"/>
          <w:szCs w:val="22"/>
        </w:rPr>
        <w:t>two</w:t>
      </w:r>
      <w:r w:rsidRPr="00DF4F84">
        <w:rPr>
          <w:rFonts w:ascii="Times New Roman" w:hAnsi="Times New Roman"/>
          <w:sz w:val="22"/>
          <w:szCs w:val="22"/>
        </w:rPr>
        <w:t xml:space="preserve"> </w:t>
      </w:r>
      <w:r w:rsidR="00BC5D33">
        <w:rPr>
          <w:rFonts w:ascii="Times New Roman" w:hAnsi="Times New Roman"/>
          <w:sz w:val="22"/>
          <w:szCs w:val="22"/>
        </w:rPr>
        <w:t>schemes</w:t>
      </w:r>
      <w:r w:rsidRPr="00DF4F84">
        <w:rPr>
          <w:rFonts w:ascii="Times New Roman" w:hAnsi="Times New Roman"/>
          <w:sz w:val="22"/>
          <w:szCs w:val="22"/>
        </w:rPr>
        <w:t xml:space="preserve"> of inter-UE coordination in Mode 2:</w:t>
      </w:r>
    </w:p>
    <w:p w:rsidR="00BC5D33" w:rsidRPr="00BC5D33" w:rsidRDefault="00BC5D33" w:rsidP="00BC5D33">
      <w:pPr>
        <w:numPr>
          <w:ilvl w:val="1"/>
          <w:numId w:val="53"/>
        </w:numPr>
        <w:spacing w:before="240"/>
        <w:rPr>
          <w:rFonts w:ascii="Times New Roman" w:hAnsi="Times New Roman"/>
          <w:iCs/>
          <w:sz w:val="22"/>
          <w:szCs w:val="22"/>
        </w:rPr>
      </w:pPr>
      <w:r w:rsidRPr="00BC5D33">
        <w:rPr>
          <w:rFonts w:ascii="Times New Roman" w:hAnsi="Times New Roman"/>
          <w:iCs/>
          <w:sz w:val="22"/>
          <w:szCs w:val="22"/>
        </w:rPr>
        <w:t xml:space="preserve">Inter-UE Coordination Scheme 1: </w:t>
      </w:r>
    </w:p>
    <w:p w:rsidR="00BC5D33" w:rsidRPr="00BC5D33" w:rsidRDefault="00BC5D33" w:rsidP="00BC5D33">
      <w:pPr>
        <w:numPr>
          <w:ilvl w:val="2"/>
          <w:numId w:val="53"/>
        </w:numPr>
        <w:spacing w:before="240"/>
        <w:rPr>
          <w:rFonts w:ascii="Times New Roman" w:hAnsi="Times New Roman"/>
          <w:iCs/>
          <w:sz w:val="22"/>
          <w:szCs w:val="22"/>
        </w:rPr>
      </w:pPr>
      <w:r w:rsidRPr="00BC5D33">
        <w:rPr>
          <w:rFonts w:ascii="Times New Roman" w:hAnsi="Times New Roman"/>
          <w:iCs/>
          <w:sz w:val="22"/>
          <w:szCs w:val="22"/>
        </w:rPr>
        <w:t>The coordination information sent from UE-A to UE-B is the set of resources preferred and/or non-preferred for UE-B’s transmission</w:t>
      </w:r>
    </w:p>
    <w:p w:rsidR="00BC5D33" w:rsidRPr="00BC5D33" w:rsidRDefault="00BC5D33" w:rsidP="00BC5D33">
      <w:pPr>
        <w:numPr>
          <w:ilvl w:val="1"/>
          <w:numId w:val="53"/>
        </w:numPr>
        <w:spacing w:before="240"/>
        <w:rPr>
          <w:rFonts w:ascii="Times New Roman" w:hAnsi="Times New Roman"/>
          <w:iCs/>
          <w:sz w:val="22"/>
          <w:szCs w:val="22"/>
        </w:rPr>
      </w:pPr>
      <w:r w:rsidRPr="00BC5D33">
        <w:rPr>
          <w:rFonts w:ascii="Times New Roman" w:hAnsi="Times New Roman"/>
          <w:iCs/>
          <w:sz w:val="22"/>
          <w:szCs w:val="22"/>
        </w:rPr>
        <w:t xml:space="preserve">Inter-UE Coordination Scheme 2: </w:t>
      </w:r>
    </w:p>
    <w:p w:rsidR="00BC5D33" w:rsidRPr="00BC5D33" w:rsidRDefault="00BC5D33" w:rsidP="00BC5D33">
      <w:pPr>
        <w:numPr>
          <w:ilvl w:val="2"/>
          <w:numId w:val="53"/>
        </w:numPr>
        <w:spacing w:before="240"/>
        <w:rPr>
          <w:rFonts w:ascii="Times New Roman" w:hAnsi="Times New Roman"/>
          <w:iCs/>
          <w:sz w:val="22"/>
          <w:szCs w:val="22"/>
        </w:rPr>
      </w:pPr>
      <w:r w:rsidRPr="00BC5D33">
        <w:rPr>
          <w:rFonts w:ascii="Times New Roman" w:hAnsi="Times New Roman"/>
          <w:iCs/>
          <w:sz w:val="22"/>
          <w:szCs w:val="22"/>
        </w:rPr>
        <w:t>The coordination information sent from UE-A to UE-B is the presence of expected/potential and/or detected resource conflict on the resources indicated by UE-B’s SCI</w:t>
      </w:r>
    </w:p>
    <w:p w:rsidR="00F81916" w:rsidRDefault="00BC5D33" w:rsidP="00C64562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For </w:t>
      </w:r>
      <w:r w:rsidR="00893BC5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>scheme 1</w:t>
      </w:r>
      <w:r w:rsidR="00142BC9">
        <w:rPr>
          <w:rFonts w:ascii="Times New Roman" w:hAnsi="Times New Roman"/>
          <w:sz w:val="22"/>
          <w:szCs w:val="22"/>
          <w:lang w:eastAsia="ko-KR"/>
        </w:rPr>
        <w:t>,</w:t>
      </w:r>
      <w:r w:rsidR="005B52F4" w:rsidRPr="005B52F4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5B52F4">
        <w:rPr>
          <w:rFonts w:ascii="Times New Roman" w:hAnsi="Times New Roman"/>
          <w:sz w:val="22"/>
          <w:szCs w:val="22"/>
          <w:lang w:eastAsia="ko-KR"/>
        </w:rPr>
        <w:t xml:space="preserve">if UE-B’s sensing result is available, UE-B </w:t>
      </w:r>
      <w:r w:rsidR="00E37F8F">
        <w:rPr>
          <w:rFonts w:ascii="Times New Roman" w:hAnsi="Times New Roman"/>
          <w:sz w:val="22"/>
          <w:szCs w:val="22"/>
          <w:lang w:eastAsia="ko-KR"/>
        </w:rPr>
        <w:t xml:space="preserve">will </w:t>
      </w:r>
      <w:r w:rsidR="005B52F4">
        <w:rPr>
          <w:rFonts w:ascii="Times New Roman" w:hAnsi="Times New Roman"/>
          <w:sz w:val="22"/>
          <w:szCs w:val="22"/>
          <w:lang w:eastAsia="ko-KR"/>
        </w:rPr>
        <w:t xml:space="preserve">(re)select the resources for its </w:t>
      </w:r>
      <w:r w:rsidR="009C09A3">
        <w:rPr>
          <w:rFonts w:ascii="Times New Roman" w:hAnsi="Times New Roman"/>
          <w:sz w:val="22"/>
          <w:szCs w:val="22"/>
          <w:lang w:eastAsia="ko-KR"/>
        </w:rPr>
        <w:t xml:space="preserve">own </w:t>
      </w:r>
      <w:r w:rsidR="005B52F4">
        <w:rPr>
          <w:rFonts w:ascii="Times New Roman" w:hAnsi="Times New Roman"/>
          <w:sz w:val="22"/>
          <w:szCs w:val="22"/>
          <w:lang w:eastAsia="ko-KR"/>
        </w:rPr>
        <w:t>transmission based on both the inter-UE coordination information (</w:t>
      </w:r>
      <w:r w:rsidR="00E37F8F">
        <w:rPr>
          <w:rFonts w:ascii="Times New Roman" w:hAnsi="Times New Roman"/>
          <w:sz w:val="22"/>
          <w:szCs w:val="22"/>
          <w:lang w:eastAsia="ko-KR"/>
        </w:rPr>
        <w:t xml:space="preserve">i.e., </w:t>
      </w:r>
      <w:r w:rsidR="005B52F4">
        <w:rPr>
          <w:rFonts w:ascii="Times New Roman" w:hAnsi="Times New Roman"/>
          <w:sz w:val="22"/>
          <w:szCs w:val="22"/>
          <w:lang w:eastAsia="ko-KR"/>
        </w:rPr>
        <w:t>preferred and/or non-preferred resource set) and UE-B’s own sensing results. O</w:t>
      </w:r>
      <w:r w:rsidR="009C09A3">
        <w:rPr>
          <w:rFonts w:ascii="Times New Roman" w:hAnsi="Times New Roman"/>
          <w:sz w:val="22"/>
          <w:szCs w:val="22"/>
          <w:lang w:eastAsia="ko-KR"/>
        </w:rPr>
        <w:t>n the other hand</w:t>
      </w:r>
      <w:r w:rsidR="005B52F4">
        <w:rPr>
          <w:rFonts w:ascii="Times New Roman" w:hAnsi="Times New Roman"/>
          <w:sz w:val="22"/>
          <w:szCs w:val="22"/>
          <w:lang w:eastAsia="ko-KR"/>
        </w:rPr>
        <w:t>,</w:t>
      </w:r>
      <w:r w:rsidR="00142BC9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UE-B </w:t>
      </w:r>
      <w:r w:rsidR="000741D9">
        <w:rPr>
          <w:rFonts w:ascii="Times New Roman" w:hAnsi="Times New Roman" w:hint="eastAsia"/>
          <w:sz w:val="22"/>
          <w:szCs w:val="22"/>
          <w:lang w:eastAsia="ko-KR"/>
        </w:rPr>
        <w:t>will (re)select the resource for</w:t>
      </w:r>
      <w:r w:rsidR="000741D9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849D6">
        <w:rPr>
          <w:rFonts w:ascii="Times New Roman" w:hAnsi="Times New Roman"/>
          <w:sz w:val="22"/>
          <w:szCs w:val="22"/>
          <w:lang w:eastAsia="ko-KR"/>
        </w:rPr>
        <w:t>its</w:t>
      </w:r>
      <w:r w:rsidR="009C09A3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1849D6">
        <w:rPr>
          <w:rFonts w:ascii="Times New Roman" w:hAnsi="Times New Roman"/>
          <w:sz w:val="22"/>
          <w:szCs w:val="22"/>
          <w:lang w:eastAsia="ko-KR"/>
        </w:rPr>
        <w:t xml:space="preserve">transmission </w:t>
      </w:r>
      <w:r w:rsidR="005B52F4">
        <w:rPr>
          <w:rFonts w:ascii="Times New Roman" w:hAnsi="Times New Roman"/>
          <w:sz w:val="22"/>
          <w:szCs w:val="22"/>
          <w:lang w:eastAsia="ko-KR"/>
        </w:rPr>
        <w:t xml:space="preserve">only </w:t>
      </w:r>
      <w:r w:rsidR="00EE63B0">
        <w:rPr>
          <w:rFonts w:ascii="Times New Roman" w:hAnsi="Times New Roman"/>
          <w:sz w:val="22"/>
          <w:szCs w:val="22"/>
          <w:lang w:eastAsia="ko-KR"/>
        </w:rPr>
        <w:t>using the</w:t>
      </w:r>
      <w:r w:rsidR="008D432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3B7F8A">
        <w:rPr>
          <w:rFonts w:ascii="Times New Roman" w:hAnsi="Times New Roman"/>
          <w:sz w:val="22"/>
          <w:szCs w:val="22"/>
          <w:lang w:eastAsia="ko-KR"/>
        </w:rPr>
        <w:t xml:space="preserve">inter-UE coordination information </w:t>
      </w:r>
      <w:r w:rsidR="005B52F4">
        <w:rPr>
          <w:rFonts w:ascii="Times New Roman" w:hAnsi="Times New Roman"/>
          <w:sz w:val="22"/>
          <w:szCs w:val="22"/>
          <w:lang w:eastAsia="ko-KR"/>
        </w:rPr>
        <w:t>when UE-B’s sensing result is not available.</w:t>
      </w:r>
      <w:r w:rsidR="00893BC5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A6111D" w:rsidRPr="00A6111D">
        <w:rPr>
          <w:rFonts w:ascii="Times New Roman" w:hAnsi="Times New Roman"/>
          <w:sz w:val="22"/>
          <w:szCs w:val="22"/>
          <w:lang w:eastAsia="ko-KR"/>
        </w:rPr>
        <w:t xml:space="preserve">In this case, </w:t>
      </w:r>
      <w:r w:rsidR="00F81916">
        <w:rPr>
          <w:rFonts w:ascii="Times New Roman" w:hAnsi="Times New Roman"/>
          <w:sz w:val="22"/>
          <w:szCs w:val="22"/>
          <w:lang w:eastAsia="ko-KR"/>
        </w:rPr>
        <w:t xml:space="preserve">inter-UE coordination information should contain </w:t>
      </w:r>
      <w:r w:rsidR="00A6111D">
        <w:rPr>
          <w:rFonts w:ascii="Times New Roman" w:hAnsi="Times New Roman"/>
          <w:sz w:val="22"/>
          <w:szCs w:val="22"/>
          <w:lang w:eastAsia="ko-KR"/>
        </w:rPr>
        <w:t xml:space="preserve">an </w:t>
      </w:r>
      <w:r w:rsidR="00873CD2">
        <w:rPr>
          <w:rFonts w:ascii="Times New Roman" w:hAnsi="Times New Roman"/>
          <w:sz w:val="22"/>
          <w:szCs w:val="22"/>
          <w:lang w:eastAsia="ko-KR"/>
        </w:rPr>
        <w:t xml:space="preserve">(1-bit) </w:t>
      </w:r>
      <w:r w:rsidR="00A6111D" w:rsidRPr="00A6111D">
        <w:rPr>
          <w:rFonts w:ascii="Times New Roman" w:hAnsi="Times New Roman"/>
          <w:sz w:val="22"/>
          <w:szCs w:val="22"/>
          <w:lang w:eastAsia="ko-KR"/>
        </w:rPr>
        <w:t xml:space="preserve">information indicating whether the resource set is preferred or </w:t>
      </w:r>
      <w:r w:rsidR="00A6111D">
        <w:rPr>
          <w:rFonts w:ascii="Times New Roman" w:hAnsi="Times New Roman"/>
          <w:sz w:val="22"/>
          <w:szCs w:val="22"/>
          <w:lang w:eastAsia="ko-KR"/>
        </w:rPr>
        <w:t>non-preferred resource</w:t>
      </w:r>
      <w:r w:rsidR="00A6111D" w:rsidRPr="00A6111D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F81916">
        <w:rPr>
          <w:rFonts w:ascii="Times New Roman" w:hAnsi="Times New Roman"/>
          <w:sz w:val="22"/>
          <w:szCs w:val="22"/>
          <w:lang w:eastAsia="ko-KR"/>
        </w:rPr>
        <w:t>ret</w:t>
      </w:r>
      <w:r w:rsidR="00A6111D" w:rsidRPr="00A6111D">
        <w:rPr>
          <w:rFonts w:ascii="Times New Roman" w:hAnsi="Times New Roman"/>
          <w:sz w:val="22"/>
          <w:szCs w:val="22"/>
          <w:lang w:eastAsia="ko-KR"/>
        </w:rPr>
        <w:t>.</w:t>
      </w:r>
      <w:r w:rsidR="006901FF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C64562" w:rsidRDefault="005A24A1" w:rsidP="00C64562">
      <w:pPr>
        <w:spacing w:before="240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The priority of inter-UE coordination information also can be contained in the </w:t>
      </w:r>
      <w:r w:rsidR="00F81916">
        <w:rPr>
          <w:rFonts w:ascii="Times New Roman" w:hAnsi="Times New Roman"/>
          <w:sz w:val="22"/>
          <w:szCs w:val="22"/>
          <w:lang w:eastAsia="ko-KR"/>
        </w:rPr>
        <w:t xml:space="preserve">content of the </w:t>
      </w:r>
      <w:r>
        <w:rPr>
          <w:rFonts w:ascii="Times New Roman" w:hAnsi="Times New Roman"/>
          <w:sz w:val="22"/>
          <w:szCs w:val="22"/>
          <w:lang w:eastAsia="ko-KR"/>
        </w:rPr>
        <w:t xml:space="preserve">coordination information. Using this priority, </w:t>
      </w:r>
      <w:r w:rsidR="00C2693D">
        <w:rPr>
          <w:rFonts w:ascii="Times New Roman" w:hAnsi="Times New Roman"/>
          <w:sz w:val="22"/>
          <w:szCs w:val="22"/>
          <w:lang w:eastAsia="ko-KR"/>
        </w:rPr>
        <w:t xml:space="preserve">if </w:t>
      </w:r>
      <w:r>
        <w:rPr>
          <w:rFonts w:ascii="Times New Roman" w:hAnsi="Times New Roman"/>
          <w:sz w:val="22"/>
          <w:szCs w:val="22"/>
          <w:lang w:eastAsia="ko-KR"/>
        </w:rPr>
        <w:t>UE</w:t>
      </w:r>
      <w:r w:rsidR="00C2693D">
        <w:rPr>
          <w:rFonts w:ascii="Times New Roman" w:hAnsi="Times New Roman"/>
          <w:sz w:val="22"/>
          <w:szCs w:val="22"/>
          <w:lang w:eastAsia="ko-KR"/>
        </w:rPr>
        <w:t>-B receives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C2693D">
        <w:rPr>
          <w:rFonts w:ascii="Times New Roman" w:hAnsi="Times New Roman"/>
          <w:sz w:val="22"/>
          <w:szCs w:val="22"/>
          <w:lang w:eastAsia="ko-KR"/>
        </w:rPr>
        <w:t xml:space="preserve">multiple resource sets from multiple UE-As, UE-B will (re)select the resource for its transmission based on the higher priority inter-UE coordination information. </w:t>
      </w:r>
      <w:r w:rsidR="006901FF">
        <w:rPr>
          <w:rFonts w:ascii="Times New Roman" w:hAnsi="Times New Roman"/>
          <w:sz w:val="22"/>
          <w:szCs w:val="22"/>
          <w:lang w:eastAsia="ko-KR"/>
        </w:rPr>
        <w:t xml:space="preserve">Thus, </w:t>
      </w:r>
      <w:r w:rsidR="00C2693D">
        <w:rPr>
          <w:rFonts w:ascii="Times New Roman" w:hAnsi="Times New Roman"/>
          <w:sz w:val="22"/>
          <w:szCs w:val="22"/>
          <w:lang w:eastAsia="ko-KR"/>
        </w:rPr>
        <w:t xml:space="preserve">considering the payload size of the inter-UE coordination information for the scheme1, </w:t>
      </w:r>
      <w:r w:rsidR="0082395E">
        <w:rPr>
          <w:rFonts w:ascii="Times New Roman" w:hAnsi="Times New Roman"/>
          <w:sz w:val="22"/>
          <w:szCs w:val="22"/>
          <w:lang w:eastAsia="ko-KR"/>
        </w:rPr>
        <w:t xml:space="preserve">the SCI </w:t>
      </w:r>
      <w:r w:rsidR="0094214E">
        <w:rPr>
          <w:rFonts w:ascii="Times New Roman" w:hAnsi="Times New Roman"/>
          <w:sz w:val="22"/>
          <w:szCs w:val="22"/>
          <w:lang w:eastAsia="ko-KR"/>
        </w:rPr>
        <w:t>(e.g., 1</w:t>
      </w:r>
      <w:r w:rsidR="0094214E" w:rsidRPr="001232A4">
        <w:rPr>
          <w:rFonts w:ascii="Times New Roman" w:hAnsi="Times New Roman"/>
          <w:sz w:val="22"/>
          <w:szCs w:val="22"/>
          <w:vertAlign w:val="superscript"/>
          <w:lang w:eastAsia="ko-KR"/>
        </w:rPr>
        <w:t>st</w:t>
      </w:r>
      <w:r w:rsidR="0094214E">
        <w:rPr>
          <w:rFonts w:ascii="Times New Roman" w:hAnsi="Times New Roman"/>
          <w:sz w:val="22"/>
          <w:szCs w:val="22"/>
          <w:lang w:eastAsia="ko-KR"/>
        </w:rPr>
        <w:t xml:space="preserve"> SCI or 2</w:t>
      </w:r>
      <w:r w:rsidR="0094214E" w:rsidRPr="001232A4">
        <w:rPr>
          <w:rFonts w:ascii="Times New Roman" w:hAnsi="Times New Roman"/>
          <w:sz w:val="22"/>
          <w:szCs w:val="22"/>
          <w:vertAlign w:val="superscript"/>
          <w:lang w:eastAsia="ko-KR"/>
        </w:rPr>
        <w:t>nd</w:t>
      </w:r>
      <w:r w:rsidR="0094214E">
        <w:rPr>
          <w:rFonts w:ascii="Times New Roman" w:hAnsi="Times New Roman"/>
          <w:sz w:val="22"/>
          <w:szCs w:val="22"/>
          <w:lang w:eastAsia="ko-KR"/>
        </w:rPr>
        <w:t xml:space="preserve"> SCI or new </w:t>
      </w:r>
      <w:r w:rsidR="0094214E">
        <w:rPr>
          <w:rFonts w:ascii="Times New Roman" w:hAnsi="Times New Roman" w:hint="eastAsia"/>
          <w:sz w:val="22"/>
          <w:szCs w:val="22"/>
          <w:lang w:eastAsia="ko-KR"/>
        </w:rPr>
        <w:t>2</w:t>
      </w:r>
      <w:r w:rsidR="0094214E" w:rsidRPr="001232A4">
        <w:rPr>
          <w:rFonts w:ascii="Times New Roman" w:hAnsi="Times New Roman"/>
          <w:sz w:val="22"/>
          <w:szCs w:val="22"/>
          <w:vertAlign w:val="superscript"/>
          <w:lang w:eastAsia="ko-KR"/>
        </w:rPr>
        <w:t>nd</w:t>
      </w:r>
      <w:r w:rsidR="0094214E">
        <w:rPr>
          <w:rFonts w:ascii="Times New Roman" w:hAnsi="Times New Roman"/>
          <w:sz w:val="22"/>
          <w:szCs w:val="22"/>
          <w:lang w:eastAsia="ko-KR"/>
        </w:rPr>
        <w:t xml:space="preserve"> SCI format) </w:t>
      </w:r>
      <w:r w:rsidR="0082395E">
        <w:rPr>
          <w:rFonts w:ascii="Times New Roman" w:hAnsi="Times New Roman"/>
          <w:sz w:val="22"/>
          <w:szCs w:val="22"/>
          <w:lang w:eastAsia="ko-KR"/>
        </w:rPr>
        <w:t>i</w:t>
      </w:r>
      <w:r w:rsidR="00C40538">
        <w:rPr>
          <w:rFonts w:ascii="Times New Roman" w:hAnsi="Times New Roman"/>
          <w:sz w:val="22"/>
          <w:szCs w:val="22"/>
          <w:lang w:eastAsia="ko-KR"/>
        </w:rPr>
        <w:t>s</w:t>
      </w:r>
      <w:r w:rsidR="0082395E">
        <w:rPr>
          <w:rFonts w:ascii="Times New Roman" w:hAnsi="Times New Roman"/>
          <w:sz w:val="22"/>
          <w:szCs w:val="22"/>
          <w:lang w:eastAsia="ko-KR"/>
        </w:rPr>
        <w:t xml:space="preserve"> more suitable for the container of the </w:t>
      </w:r>
      <w:r w:rsidR="006901FF">
        <w:rPr>
          <w:rFonts w:ascii="Times New Roman" w:hAnsi="Times New Roman"/>
          <w:sz w:val="22"/>
          <w:szCs w:val="22"/>
          <w:lang w:eastAsia="ko-KR"/>
        </w:rPr>
        <w:t xml:space="preserve">coordination </w:t>
      </w:r>
      <w:r w:rsidR="00C2693D">
        <w:rPr>
          <w:rFonts w:ascii="Times New Roman" w:hAnsi="Times New Roman"/>
          <w:sz w:val="22"/>
          <w:szCs w:val="22"/>
          <w:lang w:eastAsia="ko-KR"/>
        </w:rPr>
        <w:t>information</w:t>
      </w:r>
      <w:r w:rsidR="00873CD2">
        <w:rPr>
          <w:rFonts w:ascii="Times New Roman" w:hAnsi="Times New Roman"/>
          <w:sz w:val="22"/>
          <w:szCs w:val="22"/>
          <w:lang w:eastAsia="ko-KR"/>
        </w:rPr>
        <w:t>.</w:t>
      </w:r>
      <w:r w:rsidR="00764C31">
        <w:rPr>
          <w:rFonts w:ascii="Times New Roman" w:hAnsi="Times New Roman"/>
          <w:sz w:val="22"/>
          <w:szCs w:val="22"/>
          <w:lang w:eastAsia="ko-KR"/>
        </w:rPr>
        <w:t xml:space="preserve"> Meanwhile, for the scheme 2, the PSFCH (or PSFCH-l</w:t>
      </w:r>
      <w:r w:rsidR="00EE6ED8">
        <w:rPr>
          <w:rFonts w:ascii="Times New Roman" w:hAnsi="Times New Roman"/>
          <w:sz w:val="22"/>
          <w:szCs w:val="22"/>
          <w:lang w:eastAsia="ko-KR"/>
        </w:rPr>
        <w:t>ike format) can</w:t>
      </w:r>
      <w:r w:rsidR="00764C31">
        <w:rPr>
          <w:rFonts w:ascii="Times New Roman" w:hAnsi="Times New Roman"/>
          <w:sz w:val="22"/>
          <w:szCs w:val="22"/>
          <w:lang w:eastAsia="ko-KR"/>
        </w:rPr>
        <w:t xml:space="preserve"> be used for indicating the </w:t>
      </w:r>
      <w:r w:rsidR="00764C31" w:rsidRPr="008906F1">
        <w:rPr>
          <w:rFonts w:ascii="Times New Roman" w:eastAsia="SimSun" w:hAnsi="Times New Roman"/>
          <w:sz w:val="22"/>
          <w:szCs w:val="22"/>
          <w:lang w:eastAsia="zh-CN"/>
        </w:rPr>
        <w:t>presence of resource conflict</w:t>
      </w:r>
      <w:r w:rsidR="00764C31">
        <w:rPr>
          <w:rFonts w:ascii="Times New Roman" w:eastAsia="SimSun" w:hAnsi="Times New Roman"/>
          <w:sz w:val="22"/>
          <w:szCs w:val="22"/>
          <w:lang w:eastAsia="zh-CN"/>
        </w:rPr>
        <w:t>.</w:t>
      </w:r>
    </w:p>
    <w:p w:rsidR="001849D6" w:rsidRDefault="001849D6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inter-UE coordination </w:t>
      </w:r>
      <w:r w:rsidR="00F04946">
        <w:rPr>
          <w:rFonts w:ascii="Times New Roman" w:eastAsia="맑은 고딕" w:hAnsi="Times New Roman"/>
          <w:b/>
          <w:sz w:val="22"/>
          <w:lang w:eastAsia="ko-KR"/>
        </w:rPr>
        <w:t>scheme 1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UE-B </w:t>
      </w:r>
      <w:r w:rsidR="00C64562">
        <w:rPr>
          <w:rFonts w:ascii="Times New Roman" w:eastAsia="맑은 고딕" w:hAnsi="Times New Roman"/>
          <w:b/>
          <w:sz w:val="22"/>
          <w:lang w:eastAsia="ko-KR"/>
        </w:rPr>
        <w:t xml:space="preserve">(re)select the resource for its transmission </w:t>
      </w:r>
      <w:r>
        <w:rPr>
          <w:rFonts w:ascii="Times New Roman" w:eastAsia="맑은 고딕" w:hAnsi="Times New Roman"/>
          <w:b/>
          <w:sz w:val="22"/>
          <w:lang w:eastAsia="ko-KR"/>
        </w:rPr>
        <w:t>based only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 xml:space="preserve"> 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>received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coordinati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="00893BC5">
        <w:rPr>
          <w:rFonts w:ascii="Times New Roman" w:eastAsia="맑은 고딕" w:hAnsi="Times New Roman"/>
          <w:b/>
          <w:sz w:val="22"/>
          <w:lang w:eastAsia="ko-KR"/>
        </w:rPr>
        <w:t xml:space="preserve"> or 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 xml:space="preserve">based on both received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coordinati</w:t>
      </w:r>
      <w:r w:rsidR="00FA009D"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and UE-B’s sensing results.</w:t>
      </w:r>
    </w:p>
    <w:p w:rsidR="00E23C5E" w:rsidRDefault="00E23C5E" w:rsidP="00E23C5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Proposal 2: For inter</w:t>
      </w:r>
      <w:r>
        <w:rPr>
          <w:rFonts w:ascii="Times New Roman" w:eastAsia="맑은 고딕" w:hAnsi="Times New Roman"/>
          <w:b/>
          <w:sz w:val="22"/>
          <w:lang w:eastAsia="ko-KR"/>
        </w:rPr>
        <w:t>-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UE coordination, further study </w:t>
      </w:r>
      <w:r>
        <w:rPr>
          <w:rFonts w:ascii="Times New Roman" w:eastAsia="맑은 고딕" w:hAnsi="Times New Roman"/>
          <w:b/>
          <w:sz w:val="22"/>
          <w:lang w:eastAsia="ko-KR"/>
        </w:rPr>
        <w:t>for the coordination information provided by multiple UE</w:t>
      </w:r>
      <w:r w:rsidR="00552C3E">
        <w:rPr>
          <w:rFonts w:ascii="Times New Roman" w:eastAsia="맑은 고딕" w:hAnsi="Times New Roman"/>
          <w:b/>
          <w:sz w:val="22"/>
          <w:lang w:eastAsia="ko-KR"/>
        </w:rPr>
        <w:t>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is needed.</w:t>
      </w:r>
    </w:p>
    <w:p w:rsidR="000045C7" w:rsidRDefault="000045C7" w:rsidP="000045C7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bookmarkStart w:id="2" w:name="_GoBack"/>
      <w:bookmarkEnd w:id="2"/>
      <w:r>
        <w:rPr>
          <w:rFonts w:ascii="Times New Roman" w:eastAsia="맑은 고딕" w:hAnsi="Times New Roman"/>
          <w:b/>
          <w:sz w:val="22"/>
          <w:lang w:eastAsia="ko-KR"/>
        </w:rPr>
        <w:t>Proposal 3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764C31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SCI </w:t>
      </w:r>
      <w:r w:rsidR="00EE6ED8">
        <w:rPr>
          <w:rFonts w:ascii="Times New Roman" w:eastAsia="맑은 고딕" w:hAnsi="Times New Roman"/>
          <w:b/>
          <w:sz w:val="22"/>
          <w:lang w:eastAsia="ko-KR"/>
        </w:rPr>
        <w:t>can be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 used for </w:t>
      </w:r>
      <w:r>
        <w:rPr>
          <w:rFonts w:ascii="Times New Roman" w:eastAsia="맑은 고딕" w:hAnsi="Times New Roman"/>
          <w:b/>
          <w:sz w:val="22"/>
          <w:lang w:eastAsia="ko-KR"/>
        </w:rPr>
        <w:t>t</w:t>
      </w:r>
      <w:r w:rsidRPr="00E056FD">
        <w:rPr>
          <w:rFonts w:ascii="Times New Roman" w:eastAsia="맑은 고딕" w:hAnsi="Times New Roman"/>
          <w:b/>
          <w:sz w:val="22"/>
          <w:lang w:eastAsia="ko-KR"/>
        </w:rPr>
        <w:t xml:space="preserve">he container 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>of inter-UE coordination scheme 1 and the PSFCH (</w:t>
      </w:r>
      <w:r w:rsidR="006045E8">
        <w:rPr>
          <w:rFonts w:ascii="Times New Roman" w:eastAsia="맑은 고딕" w:hAnsi="Times New Roman"/>
          <w:b/>
          <w:sz w:val="22"/>
          <w:lang w:eastAsia="ko-KR"/>
        </w:rPr>
        <w:t xml:space="preserve">or PSFCH-like 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format) </w:t>
      </w:r>
      <w:r w:rsidR="00EE6ED8">
        <w:rPr>
          <w:rFonts w:ascii="Times New Roman" w:eastAsia="맑은 고딕" w:hAnsi="Times New Roman"/>
          <w:b/>
          <w:sz w:val="22"/>
          <w:lang w:eastAsia="ko-KR"/>
        </w:rPr>
        <w:t>can be</w:t>
      </w:r>
      <w:r w:rsidR="00240E56">
        <w:rPr>
          <w:rFonts w:ascii="Times New Roman" w:eastAsia="맑은 고딕" w:hAnsi="Times New Roman"/>
          <w:b/>
          <w:sz w:val="22"/>
          <w:lang w:eastAsia="ko-KR"/>
        </w:rPr>
        <w:t xml:space="preserve"> used for the container of inter-UE coordination scheme 2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E062CA" w:rsidRPr="00A51547" w:rsidRDefault="00E062CA" w:rsidP="00D16031">
      <w:pPr>
        <w:spacing w:before="240"/>
        <w:rPr>
          <w:rFonts w:ascii="Times New Roman" w:hAnsi="Times New Roman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A23896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923C3C" w:rsidRDefault="00923C3C" w:rsidP="00923C3C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inter-UE coordination </w:t>
      </w:r>
      <w:r>
        <w:rPr>
          <w:rFonts w:ascii="Times New Roman" w:eastAsia="맑은 고딕" w:hAnsi="Times New Roman"/>
          <w:b/>
          <w:sz w:val="22"/>
          <w:lang w:eastAsia="ko-KR"/>
        </w:rPr>
        <w:t>scheme 1, UE-B (re)select the resource for its transmission based only on received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coordinati</w:t>
      </w:r>
      <w:r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or based on both received 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>coordinati</w:t>
      </w:r>
      <w:r>
        <w:rPr>
          <w:rFonts w:ascii="Times New Roman" w:eastAsia="맑은 고딕" w:hAnsi="Times New Roman"/>
          <w:b/>
          <w:sz w:val="22"/>
          <w:lang w:eastAsia="ko-KR"/>
        </w:rPr>
        <w:t>on</w:t>
      </w:r>
      <w:r w:rsidRPr="001849D6">
        <w:rPr>
          <w:rFonts w:ascii="Times New Roman" w:eastAsia="맑은 고딕" w:hAnsi="Times New Roman"/>
          <w:b/>
          <w:sz w:val="22"/>
          <w:lang w:eastAsia="ko-KR"/>
        </w:rPr>
        <w:t xml:space="preserve"> information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and UE-B’s sensing results.</w:t>
      </w:r>
    </w:p>
    <w:p w:rsidR="00C64B02" w:rsidRDefault="00C64B02" w:rsidP="00C64B0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Proposal 2: For inter</w:t>
      </w:r>
      <w:r>
        <w:rPr>
          <w:rFonts w:ascii="Times New Roman" w:eastAsia="맑은 고딕" w:hAnsi="Times New Roman"/>
          <w:b/>
          <w:sz w:val="22"/>
          <w:lang w:eastAsia="ko-KR"/>
        </w:rPr>
        <w:t>-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UE coordination, further study </w:t>
      </w:r>
      <w:r>
        <w:rPr>
          <w:rFonts w:ascii="Times New Roman" w:eastAsia="맑은 고딕" w:hAnsi="Times New Roman"/>
          <w:b/>
          <w:sz w:val="22"/>
          <w:lang w:eastAsia="ko-KR"/>
        </w:rPr>
        <w:t>for the coordination information provided by multiple UE</w:t>
      </w:r>
      <w:r w:rsidR="00552C3E">
        <w:rPr>
          <w:rFonts w:ascii="Times New Roman" w:eastAsia="맑은 고딕" w:hAnsi="Times New Roman"/>
          <w:b/>
          <w:sz w:val="22"/>
          <w:lang w:eastAsia="ko-KR"/>
        </w:rPr>
        <w:t>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E23C5E">
        <w:rPr>
          <w:rFonts w:ascii="Times New Roman" w:eastAsia="맑은 고딕" w:hAnsi="Times New Roman" w:hint="eastAsia"/>
          <w:b/>
          <w:sz w:val="22"/>
          <w:lang w:eastAsia="ko-KR"/>
        </w:rPr>
        <w:t>is needed</w:t>
      </w:r>
      <w:r w:rsidR="00E23C5E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923C3C" w:rsidRDefault="00923C3C" w:rsidP="00923C3C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C64B02">
        <w:rPr>
          <w:rFonts w:ascii="Times New Roman" w:eastAsia="맑은 고딕" w:hAnsi="Times New Roman"/>
          <w:b/>
          <w:sz w:val="22"/>
          <w:lang w:eastAsia="ko-KR"/>
        </w:rPr>
        <w:t>3</w:t>
      </w:r>
      <w:r w:rsidRPr="00A23896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38130B">
        <w:rPr>
          <w:rFonts w:ascii="Times New Roman" w:eastAsia="맑은 고딕" w:hAnsi="Times New Roman"/>
          <w:b/>
          <w:sz w:val="22"/>
          <w:lang w:eastAsia="ko-KR"/>
        </w:rPr>
        <w:t xml:space="preserve">The SCI </w:t>
      </w:r>
      <w:r>
        <w:rPr>
          <w:rFonts w:ascii="Times New Roman" w:eastAsia="맑은 고딕" w:hAnsi="Times New Roman"/>
          <w:b/>
          <w:sz w:val="22"/>
          <w:lang w:eastAsia="ko-KR"/>
        </w:rPr>
        <w:t>can be used for t</w:t>
      </w:r>
      <w:r w:rsidRPr="00E056FD">
        <w:rPr>
          <w:rFonts w:ascii="Times New Roman" w:eastAsia="맑은 고딕" w:hAnsi="Times New Roman"/>
          <w:b/>
          <w:sz w:val="22"/>
          <w:lang w:eastAsia="ko-KR"/>
        </w:rPr>
        <w:t xml:space="preserve">he container </w:t>
      </w:r>
      <w:r>
        <w:rPr>
          <w:rFonts w:ascii="Times New Roman" w:eastAsia="맑은 고딕" w:hAnsi="Times New Roman"/>
          <w:b/>
          <w:sz w:val="22"/>
          <w:lang w:eastAsia="ko-KR"/>
        </w:rPr>
        <w:t>of inter-UE coordination scheme 1 and the PSFCH (or PSFCH-like format) can be used for the container of inter-UE coordination scheme 2.</w:t>
      </w:r>
    </w:p>
    <w:p w:rsidR="00966F14" w:rsidRPr="00EB0DCE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[1] RP-201385, “WID revision: NR sideli</w:t>
      </w:r>
      <w:r w:rsidR="007C36F6" w:rsidRPr="00A618B4">
        <w:rPr>
          <w:rFonts w:ascii="Times New Roman" w:hAnsi="Times New Roman"/>
          <w:sz w:val="22"/>
          <w:lang w:eastAsia="x-none"/>
        </w:rPr>
        <w:t>nk enhancement,” LG Electronics.</w:t>
      </w:r>
    </w:p>
    <w:p w:rsidR="005A0009" w:rsidRPr="00A618B4" w:rsidRDefault="005A0009" w:rsidP="00936DF7">
      <w:pPr>
        <w:rPr>
          <w:rFonts w:ascii="Times New Roman" w:hAnsi="Times New Roman"/>
          <w:sz w:val="22"/>
          <w:lang w:eastAsia="x-none"/>
        </w:rPr>
      </w:pPr>
      <w:r w:rsidRPr="00A618B4">
        <w:rPr>
          <w:rFonts w:ascii="Times New Roman" w:hAnsi="Times New Roman"/>
          <w:sz w:val="22"/>
          <w:lang w:eastAsia="x-none"/>
        </w:rPr>
        <w:t>[2] R1-2</w:t>
      </w:r>
      <w:r w:rsidR="0031487A">
        <w:rPr>
          <w:rFonts w:ascii="Times New Roman" w:hAnsi="Times New Roman"/>
          <w:sz w:val="22"/>
          <w:lang w:eastAsia="x-none"/>
        </w:rPr>
        <w:t>104103</w:t>
      </w:r>
      <w:r w:rsidRPr="00A618B4">
        <w:rPr>
          <w:rFonts w:ascii="Times New Roman" w:hAnsi="Times New Roman"/>
          <w:sz w:val="22"/>
          <w:lang w:eastAsia="x-none"/>
        </w:rPr>
        <w:t>, “F</w:t>
      </w:r>
      <w:r w:rsidR="00FD4E5D" w:rsidRPr="00A618B4">
        <w:rPr>
          <w:rFonts w:ascii="Times New Roman" w:hAnsi="Times New Roman"/>
          <w:sz w:val="22"/>
          <w:lang w:eastAsia="x-none"/>
        </w:rPr>
        <w:t>eature lead summar</w:t>
      </w:r>
      <w:r w:rsidRPr="00A618B4">
        <w:rPr>
          <w:rFonts w:ascii="Times New Roman" w:hAnsi="Times New Roman"/>
          <w:sz w:val="22"/>
          <w:lang w:eastAsia="x-none"/>
        </w:rPr>
        <w:t>y for AI 8.11.2.</w:t>
      </w:r>
      <w:r w:rsidR="00FD4E5D" w:rsidRPr="00A618B4">
        <w:rPr>
          <w:rFonts w:ascii="Times New Roman" w:hAnsi="Times New Roman"/>
          <w:sz w:val="22"/>
          <w:lang w:eastAsia="x-none"/>
        </w:rPr>
        <w:t>2</w:t>
      </w:r>
      <w:r w:rsidRPr="00A618B4">
        <w:rPr>
          <w:rFonts w:ascii="Times New Roman" w:hAnsi="Times New Roman"/>
          <w:sz w:val="22"/>
          <w:lang w:eastAsia="x-none"/>
        </w:rPr>
        <w:t xml:space="preserve"> </w:t>
      </w:r>
      <w:r w:rsidR="0031487A">
        <w:rPr>
          <w:rFonts w:ascii="Times New Roman" w:hAnsi="Times New Roman"/>
          <w:sz w:val="22"/>
          <w:lang w:eastAsia="x-none"/>
        </w:rPr>
        <w:t>Inter-UE coordination for M</w:t>
      </w:r>
      <w:r w:rsidR="00FD4E5D" w:rsidRPr="00A618B4">
        <w:rPr>
          <w:rFonts w:ascii="Times New Roman" w:hAnsi="Times New Roman"/>
          <w:sz w:val="22"/>
          <w:lang w:eastAsia="x-none"/>
        </w:rPr>
        <w:t>ode 2 enhancements</w:t>
      </w:r>
      <w:r w:rsidRPr="00A618B4">
        <w:rPr>
          <w:rFonts w:ascii="Times New Roman" w:hAnsi="Times New Roman"/>
          <w:sz w:val="22"/>
          <w:lang w:eastAsia="x-none"/>
        </w:rPr>
        <w:t xml:space="preserve">,” </w:t>
      </w:r>
      <w:r w:rsidR="00744D72" w:rsidRPr="00A618B4">
        <w:rPr>
          <w:rFonts w:ascii="Times New Roman" w:hAnsi="Times New Roman"/>
          <w:sz w:val="22"/>
          <w:lang w:eastAsia="x-none"/>
        </w:rPr>
        <w:t>RAN1 #10</w:t>
      </w:r>
      <w:r w:rsidR="0031487A">
        <w:rPr>
          <w:rFonts w:ascii="Times New Roman" w:hAnsi="Times New Roman"/>
          <w:sz w:val="22"/>
          <w:lang w:eastAsia="x-none"/>
        </w:rPr>
        <w:t>4bis</w:t>
      </w:r>
      <w:r w:rsidR="00744D72" w:rsidRPr="00A618B4">
        <w:rPr>
          <w:rFonts w:ascii="Times New Roman" w:hAnsi="Times New Roman"/>
          <w:sz w:val="22"/>
          <w:lang w:eastAsia="x-none"/>
        </w:rPr>
        <w:t>-e, Moderator (</w:t>
      </w:r>
      <w:r w:rsidR="00FD4E5D" w:rsidRPr="00A618B4">
        <w:rPr>
          <w:rFonts w:ascii="Times New Roman" w:hAnsi="Times New Roman"/>
          <w:sz w:val="22"/>
          <w:lang w:eastAsia="x-none"/>
        </w:rPr>
        <w:t>LG Electronics</w:t>
      </w:r>
      <w:r w:rsidR="00744D72" w:rsidRPr="00A618B4">
        <w:rPr>
          <w:rFonts w:ascii="Times New Roman" w:hAnsi="Times New Roman"/>
          <w:sz w:val="22"/>
          <w:lang w:eastAsia="x-none"/>
        </w:rPr>
        <w:t>)</w:t>
      </w:r>
      <w:r w:rsidR="007C36F6" w:rsidRPr="00A618B4">
        <w:rPr>
          <w:rFonts w:ascii="Times New Roman" w:hAnsi="Times New Roman"/>
          <w:sz w:val="22"/>
          <w:lang w:eastAsia="x-none"/>
        </w:rPr>
        <w:t>.</w:t>
      </w:r>
    </w:p>
    <w:sectPr w:rsidR="005A0009" w:rsidRPr="00A618B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E5CA6"/>
    <w:multiLevelType w:val="hybridMultilevel"/>
    <w:tmpl w:val="F2484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2160" w:hanging="360"/>
      </w:pPr>
      <w:rPr>
        <w:rFonts w:ascii="Calibri" w:hAnsi="Calibri" w:hint="default"/>
      </w:rPr>
    </w:lvl>
    <w:lvl w:ilvl="3" w:tplc="18FE499A">
      <w:numFmt w:val="bullet"/>
      <w:lvlText w:val="›"/>
      <w:lvlJc w:val="left"/>
      <w:pPr>
        <w:ind w:left="2880" w:hanging="360"/>
      </w:pPr>
      <w:rPr>
        <w:rFonts w:ascii="Ericsson Capital TT" w:hAnsi="Ericsson Capital TT" w:hint="default"/>
      </w:rPr>
    </w:lvl>
    <w:lvl w:ilvl="4" w:tplc="5628ADB0">
      <w:start w:val="1"/>
      <w:numFmt w:val="bullet"/>
      <w:lvlText w:val="-"/>
      <w:lvlJc w:val="left"/>
      <w:pPr>
        <w:ind w:left="3600" w:hanging="360"/>
      </w:pPr>
      <w:rPr>
        <w:rFonts w:ascii="Times New Roman" w:eastAsia="DengXian" w:hAnsi="Times New Roman" w:cs="Times New Roman" w:hint="default"/>
      </w:rPr>
    </w:lvl>
    <w:lvl w:ilvl="5" w:tplc="6C683150">
      <w:numFmt w:val="bullet"/>
      <w:lvlText w:val="•"/>
      <w:lvlJc w:val="left"/>
      <w:pPr>
        <w:ind w:left="4320" w:hanging="360"/>
      </w:pPr>
      <w:rPr>
        <w:rFonts w:ascii="바탕" w:eastAsia="바탕" w:hAnsi="바탕" w:cs="Times New Roman" w:hint="eastAsia"/>
      </w:rPr>
    </w:lvl>
    <w:lvl w:ilvl="6" w:tplc="04090009">
      <w:start w:val="1"/>
      <w:numFmt w:val="bullet"/>
      <w:lvlText w:val=""/>
      <w:lvlJc w:val="left"/>
      <w:pPr>
        <w:ind w:left="5040" w:hanging="360"/>
      </w:pPr>
      <w:rPr>
        <w:rFonts w:ascii="Wingdings" w:hAnsi="Wingdings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26731A"/>
    <w:multiLevelType w:val="hybridMultilevel"/>
    <w:tmpl w:val="12C21E14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A4B5765"/>
    <w:multiLevelType w:val="hybridMultilevel"/>
    <w:tmpl w:val="E9A85B84"/>
    <w:lvl w:ilvl="0" w:tplc="30048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66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6F1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7C9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8E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01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C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8D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B152420"/>
    <w:multiLevelType w:val="hybridMultilevel"/>
    <w:tmpl w:val="2EF0066C"/>
    <w:lvl w:ilvl="0" w:tplc="9DC40420">
      <w:start w:val="1"/>
      <w:numFmt w:val="bullet"/>
      <w:suff w:val="nothing"/>
      <w:lvlText w:val="n"/>
      <w:lvlJc w:val="left"/>
      <w:rPr>
        <w:rFonts w:ascii="Wingdings" w:eastAsia="Wingdings" w:hAnsi="Wingdings"/>
        <w:color w:val="000000"/>
        <w:sz w:val="20"/>
      </w:rPr>
    </w:lvl>
    <w:lvl w:ilvl="1" w:tplc="9B966F24">
      <w:numFmt w:val="decimal"/>
      <w:lvlText w:val=""/>
      <w:lvlJc w:val="left"/>
    </w:lvl>
    <w:lvl w:ilvl="2" w:tplc="225EB130">
      <w:numFmt w:val="decimal"/>
      <w:lvlText w:val=""/>
      <w:lvlJc w:val="left"/>
    </w:lvl>
    <w:lvl w:ilvl="3" w:tplc="F5369C8C">
      <w:numFmt w:val="decimal"/>
      <w:lvlText w:val=""/>
      <w:lvlJc w:val="left"/>
    </w:lvl>
    <w:lvl w:ilvl="4" w:tplc="25AC9C8A">
      <w:numFmt w:val="decimal"/>
      <w:lvlText w:val=""/>
      <w:lvlJc w:val="left"/>
    </w:lvl>
    <w:lvl w:ilvl="5" w:tplc="EDAECE02">
      <w:numFmt w:val="decimal"/>
      <w:lvlText w:val=""/>
      <w:lvlJc w:val="left"/>
    </w:lvl>
    <w:lvl w:ilvl="6" w:tplc="96FA8A60">
      <w:numFmt w:val="decimal"/>
      <w:lvlText w:val=""/>
      <w:lvlJc w:val="left"/>
    </w:lvl>
    <w:lvl w:ilvl="7" w:tplc="14F20AFA">
      <w:numFmt w:val="decimal"/>
      <w:lvlText w:val=""/>
      <w:lvlJc w:val="left"/>
    </w:lvl>
    <w:lvl w:ilvl="8" w:tplc="5440A4D2">
      <w:numFmt w:val="decimal"/>
      <w:lvlText w:val=""/>
      <w:lvlJc w:val="left"/>
    </w:lvl>
  </w:abstractNum>
  <w:abstractNum w:abstractNumId="18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E97935"/>
    <w:multiLevelType w:val="hybridMultilevel"/>
    <w:tmpl w:val="822EC4A2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6" w15:restartNumberingAfterBreak="0">
    <w:nsid w:val="34CA70DD"/>
    <w:multiLevelType w:val="hybridMultilevel"/>
    <w:tmpl w:val="A2A66AB6"/>
    <w:lvl w:ilvl="0" w:tplc="5C8A8512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A4D50F3"/>
    <w:multiLevelType w:val="hybridMultilevel"/>
    <w:tmpl w:val="8A1263AA"/>
    <w:lvl w:ilvl="0" w:tplc="0902F3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8026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944A7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62A662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04CB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788B8C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952F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4E43C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9A6623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2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9F1B73"/>
    <w:multiLevelType w:val="hybridMultilevel"/>
    <w:tmpl w:val="A3384B1C"/>
    <w:lvl w:ilvl="0" w:tplc="EDE064C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61882192">
      <w:numFmt w:val="decimal"/>
      <w:lvlText w:val=""/>
      <w:lvlJc w:val="left"/>
    </w:lvl>
    <w:lvl w:ilvl="2" w:tplc="63B8F7EE">
      <w:numFmt w:val="decimal"/>
      <w:lvlText w:val=""/>
      <w:lvlJc w:val="left"/>
    </w:lvl>
    <w:lvl w:ilvl="3" w:tplc="17789D6C">
      <w:numFmt w:val="decimal"/>
      <w:lvlText w:val=""/>
      <w:lvlJc w:val="left"/>
    </w:lvl>
    <w:lvl w:ilvl="4" w:tplc="B74C6A4A">
      <w:numFmt w:val="decimal"/>
      <w:lvlText w:val=""/>
      <w:lvlJc w:val="left"/>
    </w:lvl>
    <w:lvl w:ilvl="5" w:tplc="07F0073A">
      <w:numFmt w:val="decimal"/>
      <w:lvlText w:val=""/>
      <w:lvlJc w:val="left"/>
    </w:lvl>
    <w:lvl w:ilvl="6" w:tplc="81FE60C4">
      <w:numFmt w:val="decimal"/>
      <w:lvlText w:val=""/>
      <w:lvlJc w:val="left"/>
    </w:lvl>
    <w:lvl w:ilvl="7" w:tplc="AC40A9AC">
      <w:numFmt w:val="decimal"/>
      <w:lvlText w:val=""/>
      <w:lvlJc w:val="left"/>
    </w:lvl>
    <w:lvl w:ilvl="8" w:tplc="A65208FE">
      <w:numFmt w:val="decimal"/>
      <w:lvlText w:val=""/>
      <w:lvlJc w:val="left"/>
    </w:lvl>
  </w:abstractNum>
  <w:abstractNum w:abstractNumId="37" w15:restartNumberingAfterBreak="0">
    <w:nsid w:val="4FFC4BDF"/>
    <w:multiLevelType w:val="hybridMultilevel"/>
    <w:tmpl w:val="BF9427B2"/>
    <w:lvl w:ilvl="0" w:tplc="5E4A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B613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0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A4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E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8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66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D316EB"/>
    <w:multiLevelType w:val="hybridMultilevel"/>
    <w:tmpl w:val="E57EA052"/>
    <w:lvl w:ilvl="0" w:tplc="0F1E3E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7A6BC7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87E83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28E31B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5E5DB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0726E4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15A103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018521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01643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0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2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232681B"/>
    <w:multiLevelType w:val="hybridMultilevel"/>
    <w:tmpl w:val="442E2B5A"/>
    <w:lvl w:ilvl="0" w:tplc="A6602D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B2C4A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64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41A4E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2549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654DF2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64848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94C1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4FA00FB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4" w15:restartNumberingAfterBreak="0">
    <w:nsid w:val="649F01CF"/>
    <w:multiLevelType w:val="hybridMultilevel"/>
    <w:tmpl w:val="46C2D4F2"/>
    <w:lvl w:ilvl="0" w:tplc="DD1864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B1473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1ABA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E60325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7CEB94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FEC7FA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402FD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6CCCCB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520A6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5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6" w15:restartNumberingAfterBreak="0">
    <w:nsid w:val="6E574F4F"/>
    <w:multiLevelType w:val="hybridMultilevel"/>
    <w:tmpl w:val="B86C7AD6"/>
    <w:lvl w:ilvl="0" w:tplc="EA38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C8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DE01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B2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01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EA9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AC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04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68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8D20B8"/>
    <w:multiLevelType w:val="hybridMultilevel"/>
    <w:tmpl w:val="3D625D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2767B5"/>
    <w:multiLevelType w:val="hybridMultilevel"/>
    <w:tmpl w:val="A5AA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4" w15:restartNumberingAfterBreak="0">
    <w:nsid w:val="7D6E3F19"/>
    <w:multiLevelType w:val="hybridMultilevel"/>
    <w:tmpl w:val="A128EE20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8"/>
  </w:num>
  <w:num w:numId="3">
    <w:abstractNumId w:val="53"/>
  </w:num>
  <w:num w:numId="4">
    <w:abstractNumId w:val="52"/>
  </w:num>
  <w:num w:numId="5">
    <w:abstractNumId w:val="12"/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8"/>
  </w:num>
  <w:num w:numId="8">
    <w:abstractNumId w:val="33"/>
  </w:num>
  <w:num w:numId="9">
    <w:abstractNumId w:val="21"/>
  </w:num>
  <w:num w:numId="10">
    <w:abstractNumId w:val="20"/>
  </w:num>
  <w:num w:numId="11">
    <w:abstractNumId w:val="2"/>
  </w:num>
  <w:num w:numId="12">
    <w:abstractNumId w:val="9"/>
  </w:num>
  <w:num w:numId="13">
    <w:abstractNumId w:val="23"/>
  </w:num>
  <w:num w:numId="14">
    <w:abstractNumId w:val="32"/>
  </w:num>
  <w:num w:numId="15">
    <w:abstractNumId w:val="7"/>
  </w:num>
  <w:num w:numId="16">
    <w:abstractNumId w:val="18"/>
  </w:num>
  <w:num w:numId="17">
    <w:abstractNumId w:val="22"/>
  </w:num>
  <w:num w:numId="18">
    <w:abstractNumId w:val="13"/>
  </w:num>
  <w:num w:numId="19">
    <w:abstractNumId w:val="30"/>
  </w:num>
  <w:num w:numId="20">
    <w:abstractNumId w:val="45"/>
  </w:num>
  <w:num w:numId="21">
    <w:abstractNumId w:val="55"/>
  </w:num>
  <w:num w:numId="22">
    <w:abstractNumId w:val="51"/>
  </w:num>
  <w:num w:numId="23">
    <w:abstractNumId w:val="5"/>
  </w:num>
  <w:num w:numId="24">
    <w:abstractNumId w:val="41"/>
  </w:num>
  <w:num w:numId="25">
    <w:abstractNumId w:val="31"/>
  </w:num>
  <w:num w:numId="26">
    <w:abstractNumId w:val="25"/>
  </w:num>
  <w:num w:numId="27">
    <w:abstractNumId w:val="14"/>
  </w:num>
  <w:num w:numId="28">
    <w:abstractNumId w:val="40"/>
  </w:num>
  <w:num w:numId="29">
    <w:abstractNumId w:val="29"/>
  </w:num>
  <w:num w:numId="30">
    <w:abstractNumId w:val="42"/>
  </w:num>
  <w:num w:numId="31">
    <w:abstractNumId w:val="34"/>
  </w:num>
  <w:num w:numId="32">
    <w:abstractNumId w:val="27"/>
  </w:num>
  <w:num w:numId="33">
    <w:abstractNumId w:val="15"/>
  </w:num>
  <w:num w:numId="34">
    <w:abstractNumId w:val="19"/>
  </w:num>
  <w:num w:numId="35">
    <w:abstractNumId w:val="50"/>
  </w:num>
  <w:num w:numId="36">
    <w:abstractNumId w:val="24"/>
  </w:num>
  <w:num w:numId="37">
    <w:abstractNumId w:val="10"/>
  </w:num>
  <w:num w:numId="38">
    <w:abstractNumId w:val="39"/>
  </w:num>
  <w:num w:numId="39">
    <w:abstractNumId w:val="16"/>
  </w:num>
  <w:num w:numId="40">
    <w:abstractNumId w:val="46"/>
  </w:num>
  <w:num w:numId="41">
    <w:abstractNumId w:val="37"/>
  </w:num>
  <w:num w:numId="42">
    <w:abstractNumId w:val="54"/>
  </w:num>
  <w:num w:numId="43">
    <w:abstractNumId w:val="26"/>
  </w:num>
  <w:num w:numId="44">
    <w:abstractNumId w:val="28"/>
  </w:num>
  <w:num w:numId="45">
    <w:abstractNumId w:val="44"/>
  </w:num>
  <w:num w:numId="46">
    <w:abstractNumId w:val="43"/>
  </w:num>
  <w:num w:numId="47">
    <w:abstractNumId w:val="36"/>
  </w:num>
  <w:num w:numId="48">
    <w:abstractNumId w:val="17"/>
  </w:num>
  <w:num w:numId="49">
    <w:abstractNumId w:val="47"/>
  </w:num>
  <w:num w:numId="50">
    <w:abstractNumId w:val="11"/>
  </w:num>
  <w:num w:numId="51">
    <w:abstractNumId w:val="8"/>
  </w:num>
  <w:num w:numId="52">
    <w:abstractNumId w:val="3"/>
  </w:num>
  <w:num w:numId="53">
    <w:abstractNumId w:val="3"/>
  </w:num>
  <w:num w:numId="54">
    <w:abstractNumId w:val="3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B84"/>
    <w:rsid w:val="004F5C26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26D9A664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41131-2A9A-426E-9FEF-8812FF66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1697</TotalTime>
  <Pages>3</Pages>
  <Words>1027</Words>
  <Characters>5876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6890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24</cp:revision>
  <cp:lastPrinted>2021-08-03T09:15:00Z</cp:lastPrinted>
  <dcterms:created xsi:type="dcterms:W3CDTF">2021-05-10T23:23:00Z</dcterms:created>
  <dcterms:modified xsi:type="dcterms:W3CDTF">2021-08-06T03:39:00Z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